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ECB" w:rsidRDefault="002E77BA" w:rsidP="002E77BA">
      <w:pPr>
        <w:spacing w:after="0"/>
        <w:jc w:val="center"/>
        <w:rPr>
          <w:rFonts w:ascii="Bradley Hand ITC" w:hAnsi="Bradley Hand ITC"/>
          <w:b/>
          <w:sz w:val="32"/>
          <w:szCs w:val="32"/>
        </w:rPr>
      </w:pPr>
      <w:bookmarkStart w:id="0" w:name="_GoBack"/>
      <w:bookmarkEnd w:id="0"/>
      <w:r w:rsidRPr="002E77BA">
        <w:rPr>
          <w:rFonts w:ascii="Bradley Hand ITC" w:hAnsi="Bradley Hand ITC"/>
          <w:b/>
          <w:sz w:val="32"/>
          <w:szCs w:val="32"/>
        </w:rPr>
        <w:t>Classic Film Club</w:t>
      </w:r>
    </w:p>
    <w:p w:rsidR="002E77BA" w:rsidRDefault="002E77BA" w:rsidP="002E77BA">
      <w:pPr>
        <w:spacing w:after="0"/>
        <w:jc w:val="center"/>
        <w:rPr>
          <w:rFonts w:ascii="Bradley Hand ITC" w:hAnsi="Bradley Hand ITC"/>
        </w:rPr>
      </w:pPr>
      <w:r>
        <w:rPr>
          <w:rFonts w:ascii="Bradley Hand ITC" w:hAnsi="Bradley Hand ITC"/>
          <w:i/>
        </w:rPr>
        <w:t>February 10, 2012</w:t>
      </w:r>
    </w:p>
    <w:p w:rsidR="002E77BA" w:rsidRDefault="002E77BA" w:rsidP="002E77BA">
      <w:pPr>
        <w:spacing w:after="0"/>
        <w:jc w:val="center"/>
        <w:rPr>
          <w:rFonts w:ascii="Bradley Hand ITC" w:hAnsi="Bradley Hand ITC"/>
        </w:rPr>
      </w:pPr>
    </w:p>
    <w:p w:rsidR="002E77BA" w:rsidRDefault="002E77BA" w:rsidP="002E77BA">
      <w:pPr>
        <w:spacing w:after="0"/>
        <w:rPr>
          <w:rFonts w:ascii="Bradley Hand ITC" w:hAnsi="Bradley Hand ITC"/>
          <w:sz w:val="24"/>
          <w:szCs w:val="24"/>
        </w:rPr>
      </w:pPr>
      <w:r>
        <w:rPr>
          <w:rFonts w:ascii="Bradley Hand ITC" w:hAnsi="Bradley Hand ITC"/>
          <w:b/>
          <w:i/>
          <w:sz w:val="24"/>
          <w:szCs w:val="24"/>
        </w:rPr>
        <w:t xml:space="preserve">Film Title:  </w:t>
      </w:r>
      <w:r>
        <w:rPr>
          <w:rFonts w:ascii="Bradley Hand ITC" w:hAnsi="Bradley Hand ITC"/>
          <w:b/>
          <w:i/>
          <w:sz w:val="24"/>
          <w:szCs w:val="24"/>
        </w:rPr>
        <w:tab/>
      </w:r>
      <w:r w:rsidR="008A0277">
        <w:rPr>
          <w:rFonts w:ascii="Bradley Hand ITC" w:hAnsi="Bradley Hand ITC"/>
          <w:b/>
          <w:i/>
          <w:sz w:val="24"/>
          <w:szCs w:val="24"/>
        </w:rPr>
        <w:t>“</w:t>
      </w:r>
      <w:r w:rsidRPr="002E77BA">
        <w:rPr>
          <w:rFonts w:ascii="Bradley Hand ITC" w:hAnsi="Bradley Hand ITC"/>
          <w:i/>
          <w:sz w:val="24"/>
          <w:szCs w:val="24"/>
        </w:rPr>
        <w:t>Arsenic and Old Lace</w:t>
      </w:r>
      <w:r w:rsidR="008A0277">
        <w:rPr>
          <w:rFonts w:ascii="Bradley Hand ITC" w:hAnsi="Bradley Hand ITC"/>
          <w:i/>
          <w:sz w:val="24"/>
          <w:szCs w:val="24"/>
        </w:rPr>
        <w:t>”</w:t>
      </w:r>
    </w:p>
    <w:p w:rsidR="002E77BA" w:rsidRDefault="002E77BA" w:rsidP="002E77BA">
      <w:pPr>
        <w:spacing w:after="0"/>
        <w:rPr>
          <w:rFonts w:ascii="Bradley Hand ITC" w:hAnsi="Bradley Hand ITC"/>
          <w:sz w:val="24"/>
          <w:szCs w:val="24"/>
        </w:rPr>
      </w:pPr>
    </w:p>
    <w:p w:rsidR="002E77BA" w:rsidRDefault="002E77BA" w:rsidP="002E77BA">
      <w:pPr>
        <w:spacing w:after="0"/>
        <w:rPr>
          <w:rFonts w:ascii="Bradley Hand ITC" w:hAnsi="Bradley Hand ITC"/>
          <w:sz w:val="24"/>
          <w:szCs w:val="24"/>
        </w:rPr>
      </w:pPr>
      <w:r>
        <w:rPr>
          <w:rFonts w:ascii="Bradley Hand ITC" w:hAnsi="Bradley Hand ITC"/>
          <w:b/>
          <w:sz w:val="24"/>
          <w:szCs w:val="24"/>
        </w:rPr>
        <w:t xml:space="preserve">Starring: </w:t>
      </w:r>
      <w:r>
        <w:rPr>
          <w:rFonts w:ascii="Bradley Hand ITC" w:hAnsi="Bradley Hand ITC"/>
          <w:sz w:val="24"/>
          <w:szCs w:val="24"/>
        </w:rPr>
        <w:tab/>
        <w:t>Carey Grant</w:t>
      </w:r>
    </w:p>
    <w:p w:rsidR="008A0277" w:rsidRDefault="008A0277" w:rsidP="002E77BA">
      <w:pPr>
        <w:spacing w:after="0"/>
        <w:rPr>
          <w:rFonts w:ascii="Bradley Hand ITC" w:hAnsi="Bradley Hand ITC"/>
          <w:sz w:val="24"/>
          <w:szCs w:val="24"/>
        </w:rPr>
      </w:pPr>
    </w:p>
    <w:p w:rsidR="008A0277" w:rsidRPr="008A0277" w:rsidRDefault="008A0277" w:rsidP="002E77BA">
      <w:pPr>
        <w:spacing w:after="0"/>
        <w:rPr>
          <w:rFonts w:ascii="Bradley Hand ITC" w:hAnsi="Bradley Hand ITC"/>
          <w:sz w:val="24"/>
          <w:szCs w:val="24"/>
          <w:u w:val="single"/>
        </w:rPr>
      </w:pPr>
      <w:r>
        <w:rPr>
          <w:rFonts w:ascii="Bradley Hand ITC" w:hAnsi="Bradley Hand ITC"/>
          <w:b/>
          <w:sz w:val="24"/>
          <w:szCs w:val="24"/>
        </w:rPr>
        <w:t xml:space="preserve">Run Time: </w:t>
      </w:r>
      <w:r>
        <w:rPr>
          <w:rFonts w:ascii="Bradley Hand ITC" w:hAnsi="Bradley Hand ITC"/>
          <w:b/>
          <w:sz w:val="24"/>
          <w:szCs w:val="24"/>
        </w:rPr>
        <w:tab/>
      </w:r>
      <w:r>
        <w:rPr>
          <w:rFonts w:ascii="Bradley Hand ITC" w:hAnsi="Bradley Hand ITC"/>
          <w:sz w:val="24"/>
          <w:szCs w:val="24"/>
        </w:rPr>
        <w:t>1:58</w:t>
      </w:r>
    </w:p>
    <w:p w:rsidR="008A0277" w:rsidRDefault="008A0277" w:rsidP="002E77BA">
      <w:pPr>
        <w:spacing w:after="0"/>
        <w:rPr>
          <w:rFonts w:ascii="Bradley Hand ITC" w:hAnsi="Bradley Hand ITC"/>
          <w:sz w:val="24"/>
          <w:szCs w:val="24"/>
        </w:rPr>
      </w:pPr>
    </w:p>
    <w:p w:rsidR="008A0277" w:rsidRPr="008A0277" w:rsidRDefault="008A0277" w:rsidP="002E77BA">
      <w:pPr>
        <w:spacing w:after="0"/>
        <w:rPr>
          <w:rFonts w:ascii="Bradley Hand ITC" w:hAnsi="Bradley Hand ITC"/>
          <w:sz w:val="24"/>
          <w:szCs w:val="24"/>
        </w:rPr>
      </w:pPr>
      <w:r>
        <w:rPr>
          <w:rFonts w:ascii="Bradley Hand ITC" w:hAnsi="Bradley Hand ITC"/>
          <w:b/>
          <w:sz w:val="24"/>
          <w:szCs w:val="24"/>
        </w:rPr>
        <w:t>Release Date:</w:t>
      </w:r>
      <w:r>
        <w:rPr>
          <w:rFonts w:ascii="Bradley Hand ITC" w:hAnsi="Bradley Hand ITC"/>
          <w:sz w:val="24"/>
          <w:szCs w:val="24"/>
        </w:rPr>
        <w:tab/>
        <w:t xml:space="preserve">1944 </w:t>
      </w:r>
    </w:p>
    <w:p w:rsidR="002E77BA" w:rsidRDefault="002E77BA" w:rsidP="002E77BA">
      <w:pPr>
        <w:spacing w:after="0"/>
        <w:rPr>
          <w:rFonts w:ascii="Bradley Hand ITC" w:hAnsi="Bradley Hand ITC"/>
          <w:sz w:val="24"/>
          <w:szCs w:val="24"/>
        </w:rPr>
      </w:pPr>
    </w:p>
    <w:p w:rsidR="002E77BA" w:rsidRDefault="002E77BA" w:rsidP="002E77BA">
      <w:pPr>
        <w:spacing w:after="0"/>
        <w:rPr>
          <w:rFonts w:ascii="Bradley Hand ITC" w:hAnsi="Bradley Hand ITC"/>
          <w:sz w:val="24"/>
          <w:szCs w:val="24"/>
        </w:rPr>
      </w:pPr>
      <w:r>
        <w:rPr>
          <w:rFonts w:ascii="Bradley Hand ITC" w:hAnsi="Bradley Hand ITC"/>
          <w:b/>
          <w:sz w:val="24"/>
          <w:szCs w:val="24"/>
        </w:rPr>
        <w:t>Film Plot:</w:t>
      </w:r>
      <w:r>
        <w:rPr>
          <w:rFonts w:ascii="Bradley Hand ITC" w:hAnsi="Bradley Hand ITC"/>
          <w:sz w:val="24"/>
          <w:szCs w:val="24"/>
        </w:rPr>
        <w:t xml:space="preserve">  </w:t>
      </w:r>
    </w:p>
    <w:p w:rsidR="002E77BA" w:rsidRDefault="002E77BA" w:rsidP="002E77BA">
      <w:pPr>
        <w:spacing w:after="0"/>
        <w:rPr>
          <w:rFonts w:ascii="Bradley Hand ITC" w:hAnsi="Bradley Hand ITC"/>
          <w:sz w:val="24"/>
          <w:szCs w:val="24"/>
        </w:rPr>
      </w:pPr>
    </w:p>
    <w:p w:rsidR="002E77BA" w:rsidRDefault="002E77BA" w:rsidP="002E77BA">
      <w:pPr>
        <w:spacing w:after="0"/>
        <w:rPr>
          <w:rFonts w:ascii="Bradley Hand ITC" w:hAnsi="Bradley Hand ITC"/>
          <w:sz w:val="24"/>
          <w:szCs w:val="24"/>
        </w:rPr>
      </w:pPr>
      <w:r>
        <w:rPr>
          <w:rFonts w:ascii="Bradley Hand ITC" w:hAnsi="Bradley Hand ITC"/>
          <w:sz w:val="24"/>
          <w:szCs w:val="24"/>
        </w:rPr>
        <w:tab/>
        <w:t xml:space="preserve">The year is 1941.  The location is a small house next to a cemetery in Brooklyn.  In this house live two kind, thoughtful, sweet old ladies, Martha and Abby Brewster who have developed a very bad habit.  </w:t>
      </w:r>
    </w:p>
    <w:p w:rsidR="002E77BA" w:rsidRDefault="002E77BA" w:rsidP="002E77BA">
      <w:pPr>
        <w:spacing w:after="0"/>
        <w:rPr>
          <w:rFonts w:ascii="Bradley Hand ITC" w:hAnsi="Bradley Hand ITC"/>
          <w:sz w:val="24"/>
          <w:szCs w:val="24"/>
        </w:rPr>
      </w:pPr>
      <w:r>
        <w:rPr>
          <w:rFonts w:ascii="Bradley Hand ITC" w:hAnsi="Bradley Hand ITC"/>
          <w:sz w:val="24"/>
          <w:szCs w:val="24"/>
        </w:rPr>
        <w:tab/>
        <w:t xml:space="preserve">In the meantime, their nephew, Mortimer Brewster (Grant), a previously sworn bachelor, has decided it is time to marry.  However, his aunts’ “little problem”, his bugle-blowing uncle, and his criminal brother </w:t>
      </w:r>
      <w:r w:rsidR="008A0277">
        <w:rPr>
          <w:rFonts w:ascii="Bradley Hand ITC" w:hAnsi="Bradley Hand ITC"/>
          <w:sz w:val="24"/>
          <w:szCs w:val="24"/>
        </w:rPr>
        <w:t xml:space="preserve">complicate his future plans.  </w:t>
      </w:r>
    </w:p>
    <w:p w:rsidR="008A0277" w:rsidRDefault="008A0277" w:rsidP="002E77BA">
      <w:pPr>
        <w:spacing w:after="0"/>
        <w:rPr>
          <w:rFonts w:ascii="Bradley Hand ITC" w:hAnsi="Bradley Hand ITC"/>
          <w:sz w:val="24"/>
          <w:szCs w:val="24"/>
        </w:rPr>
      </w:pPr>
    </w:p>
    <w:p w:rsidR="008A0277" w:rsidRDefault="008A0277" w:rsidP="002E77BA">
      <w:pPr>
        <w:spacing w:after="0"/>
        <w:rPr>
          <w:rFonts w:ascii="Bradley Hand ITC" w:hAnsi="Bradley Hand ITC"/>
          <w:sz w:val="24"/>
          <w:szCs w:val="24"/>
        </w:rPr>
      </w:pPr>
      <w:r>
        <w:rPr>
          <w:rFonts w:ascii="Bradley Hand ITC" w:hAnsi="Bradley Hand ITC"/>
          <w:b/>
          <w:sz w:val="24"/>
          <w:szCs w:val="24"/>
        </w:rPr>
        <w:t>Goofs:</w:t>
      </w:r>
    </w:p>
    <w:p w:rsidR="008A0277" w:rsidRDefault="008A0277" w:rsidP="002E77BA">
      <w:pPr>
        <w:spacing w:after="0"/>
        <w:rPr>
          <w:rFonts w:ascii="Bradley Hand ITC" w:hAnsi="Bradley Hand ITC"/>
          <w:sz w:val="24"/>
          <w:szCs w:val="24"/>
        </w:rPr>
      </w:pPr>
    </w:p>
    <w:p w:rsidR="008A0277" w:rsidRDefault="008A0277" w:rsidP="002E77BA">
      <w:pPr>
        <w:spacing w:after="0"/>
        <w:rPr>
          <w:rFonts w:ascii="Bradley Hand ITC" w:hAnsi="Bradley Hand ITC"/>
          <w:sz w:val="24"/>
          <w:szCs w:val="24"/>
        </w:rPr>
      </w:pPr>
      <w:r>
        <w:rPr>
          <w:rFonts w:ascii="Bradley Hand ITC" w:hAnsi="Bradley Hand ITC"/>
          <w:sz w:val="24"/>
          <w:szCs w:val="24"/>
        </w:rPr>
        <w:tab/>
        <w:t>After Mortimer picks up Elaine and literally throws her out the front door, he locks it to make sure she doesn’t just open the door and walk in again.  When Aunt Abby goes to open the door for Mr. Gibbs less than a minute later, she doesn’t have to unlock it.</w:t>
      </w:r>
    </w:p>
    <w:p w:rsidR="008A0277" w:rsidRDefault="008A0277" w:rsidP="002E77BA">
      <w:pPr>
        <w:spacing w:after="0"/>
        <w:rPr>
          <w:rFonts w:ascii="Bradley Hand ITC" w:hAnsi="Bradley Hand ITC"/>
          <w:sz w:val="24"/>
          <w:szCs w:val="24"/>
        </w:rPr>
      </w:pPr>
    </w:p>
    <w:p w:rsidR="008A0277" w:rsidRDefault="008A0277" w:rsidP="002E77BA">
      <w:pPr>
        <w:spacing w:after="0"/>
        <w:rPr>
          <w:rFonts w:ascii="Bradley Hand ITC" w:hAnsi="Bradley Hand ITC"/>
          <w:sz w:val="24"/>
          <w:szCs w:val="24"/>
        </w:rPr>
      </w:pPr>
      <w:r>
        <w:rPr>
          <w:rFonts w:ascii="Bradley Hand ITC" w:hAnsi="Bradley Hand ITC"/>
          <w:sz w:val="24"/>
          <w:szCs w:val="24"/>
        </w:rPr>
        <w:tab/>
        <w:t>When Mortimer discovers the body in the window seat his hair changes from being flipped over his forehead to being neat and then back again without any obvious motions that would have changed it.</w:t>
      </w:r>
    </w:p>
    <w:p w:rsidR="008A0277" w:rsidRDefault="008A0277" w:rsidP="002E77BA">
      <w:pPr>
        <w:spacing w:after="0"/>
        <w:rPr>
          <w:rFonts w:ascii="Bradley Hand ITC" w:hAnsi="Bradley Hand ITC"/>
          <w:sz w:val="24"/>
          <w:szCs w:val="24"/>
        </w:rPr>
      </w:pPr>
    </w:p>
    <w:p w:rsidR="008A0277" w:rsidRDefault="008A0277" w:rsidP="002E77BA">
      <w:pPr>
        <w:spacing w:after="0"/>
        <w:rPr>
          <w:rFonts w:ascii="Bradley Hand ITC" w:hAnsi="Bradley Hand ITC"/>
          <w:sz w:val="24"/>
          <w:szCs w:val="24"/>
        </w:rPr>
      </w:pPr>
      <w:r>
        <w:rPr>
          <w:rFonts w:ascii="Bradley Hand ITC" w:hAnsi="Bradley Hand ITC"/>
          <w:b/>
          <w:sz w:val="24"/>
          <w:szCs w:val="24"/>
        </w:rPr>
        <w:t>Trivia:</w:t>
      </w:r>
    </w:p>
    <w:p w:rsidR="008A0277" w:rsidRDefault="008A0277" w:rsidP="002E77BA">
      <w:pPr>
        <w:spacing w:after="0"/>
        <w:rPr>
          <w:rFonts w:ascii="Bradley Hand ITC" w:hAnsi="Bradley Hand ITC"/>
          <w:sz w:val="24"/>
          <w:szCs w:val="24"/>
        </w:rPr>
      </w:pPr>
    </w:p>
    <w:p w:rsidR="008A0277" w:rsidRPr="008A0277" w:rsidRDefault="008A0277" w:rsidP="002E77BA">
      <w:pPr>
        <w:spacing w:after="0"/>
        <w:rPr>
          <w:rFonts w:ascii="Bradley Hand ITC" w:hAnsi="Bradley Hand ITC"/>
          <w:sz w:val="24"/>
          <w:szCs w:val="24"/>
        </w:rPr>
      </w:pPr>
      <w:r w:rsidRPr="008A0277">
        <w:rPr>
          <w:rFonts w:ascii="Bradley Hand ITC" w:hAnsi="Bradley Hand ITC"/>
          <w:sz w:val="24"/>
          <w:szCs w:val="24"/>
        </w:rPr>
        <w:tab/>
        <w:t>The character of Jonathan is referred to several times in the film as a thug who “looks like Boris Karloff.” This was an in-joke referring the fact that Karloff played the role of Jonathan in the original Broadway production (1941) of “Arsenic and Old Lace.”</w:t>
      </w:r>
    </w:p>
    <w:p w:rsidR="008A0277" w:rsidRDefault="008A0277" w:rsidP="002E77BA">
      <w:pPr>
        <w:spacing w:after="0"/>
        <w:rPr>
          <w:rFonts w:ascii="Bradley Hand ITC" w:hAnsi="Bradley Hand ITC"/>
          <w:sz w:val="24"/>
          <w:szCs w:val="24"/>
        </w:rPr>
      </w:pPr>
    </w:p>
    <w:p w:rsidR="008A0277" w:rsidRPr="002E77BA" w:rsidRDefault="008A0277" w:rsidP="002E77BA">
      <w:pPr>
        <w:spacing w:after="0"/>
        <w:rPr>
          <w:rFonts w:ascii="Bradley Hand ITC" w:hAnsi="Bradley Hand ITC"/>
          <w:sz w:val="24"/>
          <w:szCs w:val="24"/>
        </w:rPr>
      </w:pPr>
    </w:p>
    <w:sectPr w:rsidR="008A0277" w:rsidRPr="002E77BA" w:rsidSect="00B52E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F12AD0"/>
    <w:multiLevelType w:val="hybridMultilevel"/>
    <w:tmpl w:val="70AC1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7BA"/>
    <w:rsid w:val="002E77BA"/>
    <w:rsid w:val="008A0277"/>
    <w:rsid w:val="00B52ECB"/>
    <w:rsid w:val="00DD0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7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7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Karen Miller</cp:lastModifiedBy>
  <cp:revision>2</cp:revision>
  <dcterms:created xsi:type="dcterms:W3CDTF">2013-01-15T02:19:00Z</dcterms:created>
  <dcterms:modified xsi:type="dcterms:W3CDTF">2013-01-15T02:19:00Z</dcterms:modified>
</cp:coreProperties>
</file>